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ptos Display" w:hAnsi="Aptos Display"/>
          <w:b/>
          <w:color w:val="17365D"/>
          <w:sz w:val="42"/>
        </w:rPr>
        <w:t>MILE PRODANOV</w:t>
      </w:r>
    </w:p>
    <w:p>
      <w:pPr>
        <w:spacing w:after="20"/>
        <w:jc w:val="center"/>
      </w:pPr>
      <w:r>
        <w:rPr>
          <w:b/>
          <w:sz w:val="20"/>
        </w:rPr>
        <w:t>Enterprise Sales &amp; Account Management | ICT &amp; SaaS | SAP Ecosystem | EMEA &amp; GCC</w:t>
      </w:r>
    </w:p>
    <w:p>
      <w:pPr>
        <w:spacing w:after="100"/>
        <w:jc w:val="center"/>
      </w:pPr>
      <w:r>
        <w:rPr>
          <w:color w:val="555555"/>
          <w:sz w:val="17"/>
        </w:rPr>
        <w:t>Skopje, North Macedonia  |  linkedin.com/in/mileprodanov/</w:t>
      </w:r>
    </w:p>
    <w:p>
      <w:pPr>
        <w:pStyle w:val="CVSection"/>
        <w:pBdr>
          <w:bottom w:val="single" w:sz="6" w:space="1" w:color="A6A6A6"/>
        </w:pBdr>
      </w:pPr>
      <w:r>
        <w:t>PROFESSIONAL PROFILE</w:t>
      </w:r>
    </w:p>
    <w:p>
      <w:pPr>
        <w:spacing w:after="60"/>
      </w:pPr>
      <w:r>
        <w:t>Enterprise sales and account management professional with 15+ years of B2B commercial experience, including nearly six years in enterprise SaaS and the SAP ecosystem. Experienced in developing strategic accounts, navigating complex multi-stakeholder sales cycles and building long-term relationships with senior decision-makers across IT, HR, digital transformation and procurement. Strong exposure to SAP SuccessFactors, SAP BTP, partner-led selling, RFP/tender processes and enterprise solution positioning across EMEA and the GCC. Combines hands-on new business development and account ownership with prior team and commercial leadership experience.</w:t>
      </w:r>
    </w:p>
    <w:p>
      <w:pPr>
        <w:pStyle w:val="CVSection"/>
        <w:pBdr>
          <w:bottom w:val="single" w:sz="6" w:space="1" w:color="A6A6A6"/>
        </w:pBdr>
      </w:pPr>
      <w:r>
        <w:t>CORE EXPERTISE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c>
          <w:tcPr>
            <w:tcW w:type="dxa" w:w="3523"/>
            <w:tcMar>
              <w:top w:w="30" w:type="dxa"/>
              <w:start w:w="70" w:type="dxa"/>
              <w:bottom w:w="3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17"/>
              </w:rPr>
              <w:t>Enterprise Account Management</w:t>
            </w:r>
          </w:p>
        </w:tc>
        <w:tc>
          <w:tcPr>
            <w:tcW w:type="dxa" w:w="3523"/>
            <w:tcMar>
              <w:top w:w="30" w:type="dxa"/>
              <w:start w:w="70" w:type="dxa"/>
              <w:bottom w:w="3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17"/>
              </w:rPr>
              <w:t>Complex B2B / ICT Sales</w:t>
            </w:r>
          </w:p>
        </w:tc>
        <w:tc>
          <w:tcPr>
            <w:tcW w:type="dxa" w:w="3523"/>
            <w:tcMar>
              <w:top w:w="30" w:type="dxa"/>
              <w:start w:w="70" w:type="dxa"/>
              <w:bottom w:w="3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17"/>
              </w:rPr>
              <w:t>SAP Ecosystem &amp; Partner Sales</w:t>
            </w:r>
          </w:p>
        </w:tc>
      </w:tr>
      <w:tr>
        <w:tc>
          <w:tcPr>
            <w:tcW w:type="dxa" w:w="3523"/>
            <w:tcMar>
              <w:top w:w="30" w:type="dxa"/>
              <w:start w:w="70" w:type="dxa"/>
              <w:bottom w:w="3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17"/>
              </w:rPr>
              <w:t>New Business Development</w:t>
            </w:r>
          </w:p>
        </w:tc>
        <w:tc>
          <w:tcPr>
            <w:tcW w:type="dxa" w:w="3523"/>
            <w:tcMar>
              <w:top w:w="30" w:type="dxa"/>
              <w:start w:w="70" w:type="dxa"/>
              <w:bottom w:w="3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17"/>
              </w:rPr>
              <w:t>RFPs, Tenders &amp; Procurement</w:t>
            </w:r>
          </w:p>
        </w:tc>
        <w:tc>
          <w:tcPr>
            <w:tcW w:type="dxa" w:w="3523"/>
            <w:tcMar>
              <w:top w:w="30" w:type="dxa"/>
              <w:start w:w="70" w:type="dxa"/>
              <w:bottom w:w="3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17"/>
              </w:rPr>
              <w:t>C-level Stakeholder Management</w:t>
            </w:r>
          </w:p>
        </w:tc>
      </w:tr>
    </w:tbl>
    <w:p>
      <w:pPr>
        <w:pStyle w:val="CVSection"/>
        <w:pBdr>
          <w:bottom w:val="single" w:sz="6" w:space="1" w:color="A6A6A6"/>
        </w:pBdr>
      </w:pPr>
      <w:r>
        <w:t>PROFESSIONAL EXPERIENCE</w:t>
      </w:r>
    </w:p>
    <w:p>
      <w:pPr>
        <w:pStyle w:val="CVCompany"/>
      </w:pPr>
      <w:r>
        <w:rPr>
          <w:b/>
        </w:rPr>
        <w:t>SEMOS CLOUD</w:t>
      </w:r>
    </w:p>
    <w:p>
      <w:pPr>
        <w:pStyle w:val="CVRole"/>
      </w:pPr>
      <w:r>
        <w:t>Enterprise Sales Lead | EMEA</w:t>
      </w:r>
      <w:r>
        <w:rPr>
          <w:b w:val="0"/>
          <w:color w:val="5A5A5A"/>
        </w:rPr>
        <w:t xml:space="preserve">   |   Sep 2024 – Present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Lead strategic enterprise sales across EMEA, with particular focus on complex, multi-stakeholder SaaS opportunities across Europe and the GCC.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Work extensively within the SAP ecosystem, positioning SAP-aligned enterprise solutions and collaborating with SAP sales teams and partners on strategic accounts, particularly around SAP SuccessFactors and SAP BTP environments.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Own the full enterprise sales cycle from account development and discovery through solution positioning, RFP/tender processes, commercial negotiations, procurement and contract closure.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Engage senior stakeholders across IT, HR, Digital Transformation and Procurement, coordinating product, presales and partner resources throughout the sales process.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Combine direct ownership of strategic enterprise accounts with broader commercial leadership responsibilities across the region.</w:t>
      </w:r>
    </w:p>
    <w:p>
      <w:pPr>
        <w:pStyle w:val="CVRole"/>
      </w:pPr>
      <w:r>
        <w:t>Enterprise Account Executive | EMEA</w:t>
      </w:r>
      <w:r>
        <w:rPr>
          <w:b w:val="0"/>
          <w:color w:val="5A5A5A"/>
        </w:rPr>
        <w:t xml:space="preserve">   |   Nov 2020 – Aug 2024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Developed and closed enterprise SaaS opportunities across international markets, working with large organizations and senior stakeholders across HR, IT and Digital Transformation.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Built new business through targeted account development, outbound prospecting, SAP and partner relationships, and expansion within existing enterprise customers.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Managed discovery, demonstrations, solution development, proposals, commercial negotiations, procurement and contract closure, building extensive experience in SAP SuccessFactors environments and partner-led enterprise sales.</w:t>
      </w:r>
    </w:p>
    <w:p>
      <w:pPr>
        <w:pStyle w:val="CVCompany"/>
      </w:pPr>
      <w:r>
        <w:rPr>
          <w:b/>
        </w:rPr>
        <w:t>LEORON INSTITUTE</w:t>
      </w:r>
    </w:p>
    <w:p>
      <w:pPr>
        <w:pStyle w:val="CVSmall"/>
      </w:pPr>
      <w:r>
        <w:t>GCC / UAE, Saudi Arabia &amp; Oman   |   Dec 2013 – Nov 2020</w:t>
      </w:r>
    </w:p>
    <w:p>
      <w:pPr>
        <w:pStyle w:val="CVRole"/>
      </w:pPr>
      <w:r>
        <w:t>Head Learning Advisor – Account Manager</w:t>
      </w:r>
      <w:r>
        <w:rPr>
          <w:b w:val="0"/>
          <w:color w:val="5A5A5A"/>
        </w:rPr>
        <w:t xml:space="preserve">   |   Jan 2020 – Nov 2020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Managed key corporate accounts and new business development across the GCC, developing long-term relationships with enterprise and public-sector clients.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Translated client requirements into tailored learning solutions and managed the commercial process from needs analysis through proposal, negotiation, delivery and account expansion.</w:t>
      </w:r>
    </w:p>
    <w:p>
      <w:pPr>
        <w:pStyle w:val="CVRole"/>
      </w:pPr>
      <w:r>
        <w:t>Head of Business Unit – Financial Services &amp; Risk Management</w:t>
      </w:r>
      <w:r>
        <w:rPr>
          <w:b w:val="0"/>
          <w:color w:val="5A5A5A"/>
        </w:rPr>
        <w:t xml:space="preserve">   |   Dec 2018 – Jan 2020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Led a specialist business unit while retaining direct responsibility for sales, strategic accounts, market development and key client relationships across the GCC.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Progressed into the role following sustained individual sales performance and market development, while continuing to personally develop and manage strategic accounts.</w:t>
      </w:r>
    </w:p>
    <w:p>
      <w:pPr>
        <w:pStyle w:val="CVRole"/>
      </w:pPr>
      <w:r>
        <w:t>Senior Training Consultant / Sales Team Leader</w:t>
      </w:r>
      <w:r>
        <w:rPr>
          <w:b w:val="0"/>
          <w:color w:val="5A5A5A"/>
        </w:rPr>
        <w:t xml:space="preserve">   |   Dec 2015 – Dec 2018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Developed corporate business across Saudi Arabia, Oman and the UAE through consultative selling, market research, outbound development, executive meetings, proposals and negotiations.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Built and grew long-term client relationships while leading and coaching a sales team; repeatedly exceeded individual sales targets and earned promotion into business-unit leadership.</w:t>
      </w:r>
    </w:p>
    <w:p>
      <w:pPr>
        <w:pStyle w:val="CVRole"/>
      </w:pPr>
      <w:r>
        <w:t>International Training Consultant</w:t>
      </w:r>
      <w:r>
        <w:rPr>
          <w:b w:val="0"/>
          <w:color w:val="5A5A5A"/>
        </w:rPr>
        <w:t xml:space="preserve">   |   Dec 2013 – Dec 2015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Developed new corporate business in Saudi Arabia and Oman, helping establish Oman as a significant market through systematic prospecting, account development and consultative B2B sales.</w:t>
      </w:r>
    </w:p>
    <w:p>
      <w:pPr>
        <w:pStyle w:val="CVSection"/>
        <w:pBdr>
          <w:bottom w:val="single" w:sz="6" w:space="1" w:color="A6A6A6"/>
        </w:pBdr>
      </w:pPr>
      <w:r>
        <w:t>EARLIER EXPERIENCE</w:t>
      </w:r>
    </w:p>
    <w:p>
      <w:pPr>
        <w:pStyle w:val="CVCompany"/>
      </w:pPr>
      <w:r>
        <w:rPr>
          <w:b/>
        </w:rPr>
        <w:t>CYBERLINK MEDIA</w:t>
      </w:r>
    </w:p>
    <w:p>
      <w:pPr>
        <w:pStyle w:val="CVRole"/>
      </w:pPr>
      <w:r>
        <w:t>Account Manager</w:t>
      </w:r>
      <w:r>
        <w:rPr>
          <w:b w:val="0"/>
          <w:color w:val="5A5A5A"/>
        </w:rPr>
        <w:t xml:space="preserve">   |   Jun 2012 – Dec 2013   |   North Macedonia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Managed new business development and client accounts for a social media marketing agency, covering prospecting, meetings, proposals, closing and account growth.</w:t>
      </w:r>
    </w:p>
    <w:p>
      <w:pPr>
        <w:pStyle w:val="CVCompany"/>
      </w:pPr>
      <w:r>
        <w:rPr>
          <w:b/>
        </w:rPr>
        <w:t>PROCREDIT BANK</w:t>
      </w:r>
    </w:p>
    <w:p>
      <w:pPr>
        <w:pStyle w:val="CVRole"/>
      </w:pPr>
      <w:r>
        <w:t>Account Manager – Retail Banking</w:t>
      </w:r>
      <w:r>
        <w:rPr>
          <w:b w:val="0"/>
          <w:color w:val="5A5A5A"/>
        </w:rPr>
        <w:t xml:space="preserve">   |   Mar 2012 – Jun 2012</w:t>
      </w:r>
    </w:p>
    <w:p>
      <w:pPr>
        <w:pStyle w:val="CVRole"/>
      </w:pPr>
      <w:r>
        <w:t>Account Manager – Business Clients</w:t>
      </w:r>
      <w:r>
        <w:rPr>
          <w:b w:val="0"/>
          <w:color w:val="5A5A5A"/>
        </w:rPr>
        <w:t xml:space="preserve">   |   Oct 2010 – Feb 2012   |   Skopje, North Macedonia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Managed SME and retail client portfolios, combining relationship management, new client acquisition, cross-selling, credit portfolio responsibility and customer retention.</w:t>
      </w:r>
    </w:p>
    <w:p>
      <w:pPr>
        <w:pStyle w:val="CVSection"/>
        <w:pBdr>
          <w:bottom w:val="single" w:sz="6" w:space="1" w:color="A6A6A6"/>
        </w:pBdr>
      </w:pPr>
      <w:r>
        <w:t>EDUCATION</w:t>
      </w:r>
    </w:p>
    <w:p>
      <w:pPr>
        <w:pStyle w:val="CVRole"/>
      </w:pPr>
      <w:r>
        <w:t>BSc, Economics – E-Business</w:t>
      </w:r>
      <w:r>
        <w:rPr>
          <w:b w:val="0"/>
          <w:color w:val="5A5A5A"/>
        </w:rPr>
        <w:t xml:space="preserve">   |   2006 – 2010</w:t>
      </w:r>
    </w:p>
    <w:p>
      <w:pPr>
        <w:spacing w:after="20"/>
      </w:pPr>
      <w:r>
        <w:rPr>
          <w:b/>
        </w:rPr>
        <w:t>Faculty of Economics, Ss. Cyril and Methodius University in Skopje</w:t>
      </w:r>
    </w:p>
    <w:p>
      <w:pPr>
        <w:pStyle w:val="CVSmall"/>
      </w:pPr>
      <w:r>
        <w:t>Grade: 9.77 / 10</w:t>
      </w:r>
    </w:p>
    <w:p>
      <w:pPr>
        <w:pStyle w:val="CVSection"/>
        <w:pBdr>
          <w:bottom w:val="single" w:sz="6" w:space="1" w:color="A6A6A6"/>
        </w:pBdr>
      </w:pPr>
      <w:r>
        <w:t>SELECTED PROFESSIONAL DEVELOPMENT</w:t>
      </w:r>
    </w:p>
    <w:p>
      <w:pPr>
        <w:spacing w:after="40"/>
      </w:pPr>
      <w:r>
        <w:t>Account &amp; Territory Management  •  Key Account Management  •  Project Management Fundamentals  •  Leadership &amp; Management  •  Microsoft Power BI  •  Advanced Microsoft Excel</w:t>
      </w:r>
    </w:p>
    <w:p>
      <w:pPr>
        <w:pStyle w:val="CVSection"/>
        <w:pBdr>
          <w:bottom w:val="single" w:sz="6" w:space="1" w:color="A6A6A6"/>
        </w:pBdr>
      </w:pPr>
      <w:r>
        <w:t>LANGUAGES &amp; TOOLS</w:t>
      </w:r>
    </w:p>
    <w:p>
      <w:pPr>
        <w:spacing w:after="20"/>
      </w:pPr>
      <w:r>
        <w:rPr>
          <w:b/>
        </w:rPr>
        <w:t xml:space="preserve">Languages: </w:t>
      </w:r>
      <w:r>
        <w:t>Macedonian (Native)  •  English (Full Professional)  •  Serbian / Croatian / Bosnian (Working Professional)</w:t>
      </w:r>
    </w:p>
    <w:p>
      <w:pPr>
        <w:spacing w:after="20"/>
      </w:pPr>
      <w:r>
        <w:rPr>
          <w:b/>
        </w:rPr>
        <w:t xml:space="preserve">Commercial &amp; productivity tools: </w:t>
      </w:r>
      <w:r>
        <w:t>HubSpot CRM  •  LinkedIn Sales Navigator  •  ZoomInfo  •  Apollo  •  Instantly  •  Microsoft Office / Excel  •  Power BI</w:t>
      </w:r>
    </w:p>
    <w:p>
      <w:pPr>
        <w:pStyle w:val="CVSection"/>
        <w:pBdr>
          <w:bottom w:val="single" w:sz="6" w:space="1" w:color="A6A6A6"/>
        </w:pBdr>
      </w:pPr>
      <w:r>
        <w:t>ADDITIONAL STRENGTHS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Long-standing experience selling into large organizations and working with executive stakeholders across international and culturally diverse markets.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Strong consultative and relationship-led selling style, combining new-logo development with account growth, retention and long-term commercial partnerships.</w:t>
      </w:r>
    </w:p>
    <w:p>
      <w:pPr>
        <w:spacing w:after="34"/>
        <w:ind w:left="230" w:hanging="173"/>
      </w:pPr>
      <w:r>
        <w:rPr>
          <w:b/>
        </w:rPr>
        <w:t xml:space="preserve">• </w:t>
      </w:r>
      <w:r>
        <w:t>Comfortable operating across technical and business stakeholders and translating complex solution capabilities into clear customer value.</w:t>
      </w:r>
    </w:p>
    <w:sectPr w:rsidR="00FC693F" w:rsidRPr="0006063C" w:rsidSect="00034616">
      <w:footerReference w:type="default" r:id="rId9"/>
      <w:pgSz w:w="12240" w:h="15840"/>
      <w:pgMar w:top="691" w:right="835" w:bottom="691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28282"/>
        <w:sz w:val="15"/>
      </w:rPr>
      <w:t>Mile Prodanov  |  Curriculum Vitae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7" w:lineRule="auto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Section">
    <w:name w:val="CV Section"/>
    <w:pPr>
      <w:spacing w:before="140" w:after="60"/>
    </w:pPr>
    <w:rPr>
      <w:rFonts w:ascii="Aptos" w:hAnsi="Aptos"/>
      <w:b/>
      <w:color w:val="17365D"/>
      <w:sz w:val="21"/>
    </w:rPr>
  </w:style>
  <w:style w:type="paragraph" w:customStyle="1" w:styleId="CVRole">
    <w:name w:val="CV Role"/>
    <w:pPr>
      <w:spacing w:before="80" w:after="0"/>
    </w:pPr>
    <w:rPr>
      <w:rFonts w:ascii="Aptos" w:hAnsi="Aptos"/>
      <w:b/>
      <w:color w:val="111111"/>
      <w:sz w:val="20"/>
    </w:rPr>
  </w:style>
  <w:style w:type="paragraph" w:customStyle="1" w:styleId="CVCompany">
    <w:name w:val="CV Company"/>
    <w:pPr>
      <w:spacing w:before="80" w:after="20"/>
    </w:pPr>
    <w:rPr>
      <w:rFonts w:ascii="Aptos" w:hAnsi="Aptos"/>
      <w:b/>
      <w:color w:val="111111"/>
      <w:sz w:val="20"/>
    </w:rPr>
  </w:style>
  <w:style w:type="paragraph" w:customStyle="1" w:styleId="CVSmall">
    <w:name w:val="CV Small"/>
    <w:pPr>
      <w:spacing w:before="0" w:after="40"/>
    </w:pPr>
    <w:rPr>
      <w:rFonts w:ascii="Aptos" w:hAnsi="Aptos"/>
      <w:b w:val="0"/>
      <w:color w:val="555555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